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EF" w:rsidRDefault="00DA21EF" w:rsidP="00DA21EF">
      <w:pPr>
        <w:jc w:val="right"/>
        <w:rPr>
          <w:lang w:val="ru-RU"/>
        </w:rPr>
      </w:pPr>
      <w:r>
        <w:rPr>
          <w:lang w:val="ru-RU"/>
        </w:rPr>
        <w:t>Первому заместителю руководителя</w:t>
      </w:r>
    </w:p>
    <w:p w:rsidR="00DA21EF" w:rsidRDefault="00DA21EF" w:rsidP="00DA21EF">
      <w:pPr>
        <w:jc w:val="right"/>
        <w:rPr>
          <w:lang w:val="ru-RU"/>
        </w:rPr>
      </w:pPr>
      <w:r>
        <w:rPr>
          <w:lang w:val="ru-RU"/>
        </w:rPr>
        <w:t>Аппарата Правительства РА,</w:t>
      </w:r>
    </w:p>
    <w:p w:rsidR="00DA21EF" w:rsidRDefault="00DA21EF" w:rsidP="00DA21EF">
      <w:pPr>
        <w:jc w:val="right"/>
        <w:rPr>
          <w:lang w:val="ru-RU"/>
        </w:rPr>
      </w:pPr>
      <w:r>
        <w:rPr>
          <w:lang w:val="ru-RU"/>
        </w:rPr>
        <w:t xml:space="preserve">Координатору программы </w:t>
      </w:r>
    </w:p>
    <w:p w:rsidR="00DA21EF" w:rsidRDefault="00DA21EF" w:rsidP="00DA21EF">
      <w:pPr>
        <w:jc w:val="right"/>
        <w:rPr>
          <w:lang w:val="ru-RU"/>
        </w:rPr>
      </w:pPr>
      <w:r>
        <w:rPr>
          <w:lang w:val="ru-RU"/>
        </w:rPr>
        <w:t>«Партнерство открытого управления Армении»</w:t>
      </w:r>
    </w:p>
    <w:p w:rsidR="00DA21EF" w:rsidRDefault="00DA21EF" w:rsidP="00DA21EF">
      <w:pPr>
        <w:jc w:val="right"/>
        <w:rPr>
          <w:lang w:val="ru-RU"/>
        </w:rPr>
      </w:pPr>
      <w:r>
        <w:rPr>
          <w:lang w:val="ru-RU"/>
        </w:rPr>
        <w:t>Господину Т. Геворкяну</w:t>
      </w:r>
    </w:p>
    <w:p w:rsidR="00DA21EF" w:rsidRDefault="00DA21EF" w:rsidP="00DA21EF">
      <w:pPr>
        <w:jc w:val="right"/>
        <w:rPr>
          <w:lang w:val="ru-RU"/>
        </w:rPr>
      </w:pP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Уважаемый господин Геворкян,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Направленный на рассмотрение в Армянский центр защиты прав человека им. А. Д. Сахарова (Центр Сахарова) проект второго тура программы «Партнерство открытого управления Армении» на 2014-2016 годы вызывает двойное чувство.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С одной стороны Правительство Республики предпринимает меры по повышению уровня информированности населения в определенных сферах деятельности соответствующих государственных структур, с другой стороны, что более важно для нашего соотечественника, практически не меняет качество и эффективность самой системы государственного управления и органов местного самоуправления.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В своем письме в качестве положительных сдвигов в системе управления страной Вы приводите рейтинговые оценки некоторых международных финансовых корпораций, однако, согласитесь, что эффективность управления (или системы управления страной), в первую очередь, оценивается качеством жизни широких слоев ее населения и, что самое главное, степенью доверия подданных к структуре власти.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Вы лучше меня информированы о том, что качество и действенность управленческой информации, на основе которой принимаются решения, зависит не от технических средств ее обработки, а от ее актуальности и отсутствия тенденциозности в обработке ее первоисточников.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Повышение уровня информированности заинтересованных сторон открытого управления не является панацеей от всех недостатков в соблюдении государственной дисциплины. Мы должны совершенствовать саму систему принятия решений на всех уровнях государственного управления и местного самоуправления и, самое главное, повышать (расширять) систему контроля за деятельностью органов управления.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При действующей системе тотальной монополизации «партией власти» практически всех сфер общественно-политической и социально-экономической жизни страны и в условиях деморализации оппозиционных политических сил единственным фигурантом в сфере контроля за деятельностью всех уровней системы управления страной являются структуры гражданского общества Республики.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lastRenderedPageBreak/>
        <w:t>Требование об участии общества в процессах принятия решений на всех уровнях государственного управления, а также  углубления функции общественного контроля за деятельностью государственного аппарата и органов местного самоуправления закреплены не только в международных договорах, ратифицированных Республикой Армения, но</w:t>
      </w:r>
      <w:r w:rsidRPr="00730146">
        <w:rPr>
          <w:lang w:val="ru-RU"/>
        </w:rPr>
        <w:t xml:space="preserve"> </w:t>
      </w:r>
      <w:r>
        <w:rPr>
          <w:lang w:val="ru-RU"/>
        </w:rPr>
        <w:t xml:space="preserve">также в Законе РА «Об административных актах» (раздел 1 «О правовых актах», статьи 27 и 27.1) и в решении Правительства РА № </w:t>
      </w:r>
      <w:r w:rsidRPr="00730146">
        <w:rPr>
          <w:lang w:val="ru-RU"/>
        </w:rPr>
        <w:t>296-</w:t>
      </w:r>
      <w:r w:rsidRPr="00730146">
        <w:rPr>
          <w:rFonts w:ascii="Sylfaen" w:hAnsi="Sylfaen" w:cs="Sylfaen"/>
          <w:lang w:val="ru-RU"/>
        </w:rPr>
        <w:t>Ն</w:t>
      </w:r>
      <w:r>
        <w:rPr>
          <w:rFonts w:ascii="Sylfaen" w:hAnsi="Sylfaen" w:cs="Sylfaen"/>
          <w:lang w:val="ru-RU"/>
        </w:rPr>
        <w:t xml:space="preserve"> </w:t>
      </w:r>
      <w:r>
        <w:rPr>
          <w:rFonts w:cs="Sylfaen"/>
          <w:lang w:val="ru-RU"/>
        </w:rPr>
        <w:t>от 25.03.2010</w:t>
      </w:r>
      <w:r>
        <w:rPr>
          <w:lang w:val="ru-RU"/>
        </w:rPr>
        <w:t>.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В связи с вышеотмеченным к предложенному на наше рассмотрение проекта 2 тура «партнерство открытого управления» на 2014-2016 годы замечаний у Центра Сахарова не имеется, кроме предложения о методологическом подходе к решению столь важной для Республики проблемы.</w:t>
      </w:r>
    </w:p>
    <w:p w:rsidR="00DA21EF" w:rsidRDefault="00DA21EF" w:rsidP="00DA21EF">
      <w:pPr>
        <w:jc w:val="both"/>
        <w:rPr>
          <w:lang w:val="ru-RU"/>
        </w:rPr>
      </w:pP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С уважением,</w:t>
      </w:r>
    </w:p>
    <w:p w:rsidR="00DA21EF" w:rsidRDefault="00DA21EF" w:rsidP="00DA21EF">
      <w:pPr>
        <w:jc w:val="both"/>
        <w:rPr>
          <w:lang w:val="ru-RU"/>
        </w:rPr>
      </w:pPr>
      <w:r>
        <w:rPr>
          <w:lang w:val="ru-RU"/>
        </w:rPr>
        <w:t>Левон Нерсисян</w:t>
      </w:r>
    </w:p>
    <w:p w:rsidR="00DA21EF" w:rsidRPr="00726CD2" w:rsidRDefault="00DA21EF" w:rsidP="00DA21EF">
      <w:pPr>
        <w:jc w:val="both"/>
        <w:rPr>
          <w:lang w:val="ru-RU"/>
        </w:rPr>
      </w:pPr>
      <w:r>
        <w:rPr>
          <w:lang w:val="ru-RU"/>
        </w:rPr>
        <w:t xml:space="preserve">Директор Армянского центра защиты прав человека им. А. Д. Сахарова </w:t>
      </w:r>
    </w:p>
    <w:p w:rsidR="00AB4174" w:rsidRPr="00DA21EF" w:rsidRDefault="00AB4174" w:rsidP="00DA21EF">
      <w:r w:rsidRPr="00DA21EF">
        <w:t xml:space="preserve"> </w:t>
      </w:r>
    </w:p>
    <w:sectPr w:rsidR="00AB4174" w:rsidRPr="00DA21EF" w:rsidSect="00DC7A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CD2"/>
    <w:rsid w:val="004B01B3"/>
    <w:rsid w:val="00726CD2"/>
    <w:rsid w:val="00730146"/>
    <w:rsid w:val="007F5738"/>
    <w:rsid w:val="00813CCC"/>
    <w:rsid w:val="008A1993"/>
    <w:rsid w:val="009C6A7E"/>
    <w:rsid w:val="00AB4174"/>
    <w:rsid w:val="00AB769D"/>
    <w:rsid w:val="00DA21EF"/>
    <w:rsid w:val="00DC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Ruzanna</cp:lastModifiedBy>
  <cp:revision>5</cp:revision>
  <cp:lastPrinted>2014-03-26T11:52:00Z</cp:lastPrinted>
  <dcterms:created xsi:type="dcterms:W3CDTF">2014-03-26T10:08:00Z</dcterms:created>
  <dcterms:modified xsi:type="dcterms:W3CDTF">2014-03-27T13:03:00Z</dcterms:modified>
</cp:coreProperties>
</file>